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b w:val="0"/>
          <w:bCs w:val="0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b w:val="1"/>
          <w:bCs w:val="1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 xml:space="preserve">Subject: Public Comment </w:t>
      </w:r>
      <w:r>
        <w:rPr>
          <w:rFonts w:ascii="Georgia" w:hAnsi="Georgia" w:hint="default"/>
          <w:b w:val="1"/>
          <w:bCs w:val="1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 xml:space="preserve">— </w:t>
      </w:r>
      <w:r>
        <w:rPr>
          <w:rFonts w:ascii="Georgia" w:hAnsi="Georgia"/>
          <w:b w:val="1"/>
          <w:bCs w:val="1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Wetlands and ORAM Review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Dear Ohio EPA: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I am submitting this comment because wetlands are an important part of Ohio EPA</w:t>
      </w:r>
      <w:r>
        <w:rPr>
          <w:rFonts w:ascii="Georgia" w:hAnsi="Georgia" w:hint="default"/>
          <w:outline w:val="0"/>
          <w:color w:val="1f2933"/>
          <w:sz w:val="33"/>
          <w:szCs w:val="33"/>
          <w:shd w:val="clear" w:color="auto" w:fill="ffffff"/>
          <w:rtl w:val="1"/>
          <w14:textFill>
            <w14:solidFill>
              <w14:srgbClr w14:val="1F2933"/>
            </w14:solidFill>
          </w14:textFill>
        </w:rPr>
        <w:t>’</w:t>
      </w: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s Section 401 review of the proposed Horseshoe Park construction project.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The public materials appear to include both existing wetlands and areas described as places where wetland conditions are expected to develop after construction. Those are not the same thing.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 xml:space="preserve">One project map, for example, identifies an </w:t>
      </w:r>
      <w:r>
        <w:rPr>
          <w:rFonts w:ascii="Georgia" w:hAnsi="Georgia" w:hint="default"/>
          <w:outline w:val="0"/>
          <w:color w:val="1f2933"/>
          <w:sz w:val="33"/>
          <w:szCs w:val="33"/>
          <w:shd w:val="clear" w:color="auto" w:fill="ffffff"/>
          <w:rtl w:val="1"/>
          <w:lang w:val="ar-SA" w:bidi="ar-SA"/>
          <w14:textFill>
            <w14:solidFill>
              <w14:srgbClr w14:val="1F2933"/>
            </w14:solidFill>
          </w14:textFill>
        </w:rPr>
        <w:t>“</w:t>
      </w: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Expected Passive Wetland Restoration Area.</w:t>
      </w:r>
      <w:r>
        <w:rPr>
          <w:rFonts w:ascii="Georgia" w:hAnsi="Georgia" w:hint="default"/>
          <w:outline w:val="0"/>
          <w:color w:val="1f2933"/>
          <w:sz w:val="33"/>
          <w:szCs w:val="33"/>
          <w:shd w:val="clear" w:color="auto" w:fill="ffffff"/>
          <w:rtl w:val="0"/>
          <w14:textFill>
            <w14:solidFill>
              <w14:srgbClr w14:val="1F2933"/>
            </w14:solidFill>
          </w14:textFill>
        </w:rPr>
        <w:t xml:space="preserve">” </w:t>
      </w: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 xml:space="preserve">The word </w:t>
      </w:r>
      <w:r>
        <w:rPr>
          <w:rFonts w:ascii="Georgia" w:hAnsi="Georgia" w:hint="default"/>
          <w:outline w:val="0"/>
          <w:color w:val="1f2933"/>
          <w:sz w:val="33"/>
          <w:szCs w:val="33"/>
          <w:shd w:val="clear" w:color="auto" w:fill="ffffff"/>
          <w:rtl w:val="1"/>
          <w:lang w:val="ar-SA" w:bidi="ar-SA"/>
          <w14:textFill>
            <w14:solidFill>
              <w14:srgbClr w14:val="1F2933"/>
            </w14:solidFill>
          </w14:textFill>
        </w:rPr>
        <w:t>“</w:t>
      </w: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expected</w:t>
      </w:r>
      <w:r>
        <w:rPr>
          <w:rFonts w:ascii="Georgia" w:hAnsi="Georgia" w:hint="default"/>
          <w:outline w:val="0"/>
          <w:color w:val="1f2933"/>
          <w:sz w:val="33"/>
          <w:szCs w:val="33"/>
          <w:shd w:val="clear" w:color="auto" w:fill="ffffff"/>
          <w:rtl w:val="0"/>
          <w14:textFill>
            <w14:solidFill>
              <w14:srgbClr w14:val="1F2933"/>
            </w14:solidFill>
          </w14:textFill>
        </w:rPr>
        <w:t xml:space="preserve">” </w:t>
      </w: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describes a predicted future condition. It should not be treated as interchangeable with verified wetland acreage that exists today.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Before certification, I ask Ohio EPA to clearly identify: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the acreage and location of wetlands that presently exist;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when each wetland was delineated;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the physical condition of the site when the delineation occurred;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which existing wetlands would be preserved, disturbed, filled, or otherwise affected;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which wetland areas would be created or are predicted to develop later;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the ORAM score and category assigned to each existing wetland;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when the ORAM assessments were performed;</w:t>
      </w:r>
    </w:p>
    <w:p>
      <w:pPr>
        <w:pStyle w:val="Default"/>
        <w:numPr>
          <w:ilvl w:val="0"/>
          <w:numId w:val="2"/>
        </w:numPr>
        <w:suppressAutoHyphens w:val="1"/>
        <w:spacing w:before="0" w:line="240" w:lineRule="auto"/>
        <w:jc w:val="left"/>
        <w:rPr>
          <w:rFonts w:ascii="Georgia" w:hAnsi="Georgia"/>
          <w:outline w:val="0"/>
          <w:color w:val="1f2933"/>
          <w:sz w:val="33"/>
          <w:szCs w:val="33"/>
          <w:lang w:val="en-US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and whether Ohio EPA independently verified the applicant</w:t>
      </w:r>
      <w:r>
        <w:rPr>
          <w:rFonts w:ascii="Georgia" w:hAnsi="Georgia" w:hint="default"/>
          <w:outline w:val="0"/>
          <w:color w:val="1f2933"/>
          <w:sz w:val="33"/>
          <w:szCs w:val="33"/>
          <w:shd w:val="clear" w:color="auto" w:fill="ffffff"/>
          <w:rtl w:val="1"/>
          <w14:textFill>
            <w14:solidFill>
              <w14:srgbClr w14:val="1F2933"/>
            </w14:solidFill>
          </w14:textFill>
        </w:rPr>
        <w:t>’</w:t>
      </w: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s wetland delineations and ORAM conclusions.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If the physical landscape changed materially after a wetland or ORAM assessment was completed, Ohio EPA should determine whether the assessment remains representative of present conditions.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Predicted future wetlands may have value, but predictions should not substitute without explanation for existing wetland functions being affected today.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Please require a clear accounting of what exists, what will be lost or disturbed, what is proposed to replace it, and how certain those replacement functions actually are before certification is issued.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Thank you.</w:t>
      </w:r>
    </w:p>
    <w:p>
      <w:pPr>
        <w:pStyle w:val="Default"/>
        <w:suppressAutoHyphens w:val="1"/>
        <w:spacing w:before="0" w:after="329" w:line="240" w:lineRule="auto"/>
        <w:rPr>
          <w:rFonts w:ascii="Georgia" w:cs="Georgia" w:hAnsi="Georgia" w:eastAsia="Georgia"/>
          <w:outline w:val="0"/>
          <w:color w:val="1f2933"/>
          <w:sz w:val="33"/>
          <w:szCs w:val="33"/>
          <w:shd w:val="clear" w:color="auto" w:fill="ffffff"/>
          <w14:textFill>
            <w14:solidFill>
              <w14:srgbClr w14:val="1F2933"/>
            </w14:solidFill>
          </w14:textFill>
        </w:rPr>
      </w:pPr>
      <w:r>
        <w:rPr>
          <w:rFonts w:ascii="Georgia" w:hAnsi="Georgia"/>
          <w:outline w:val="0"/>
          <w:color w:val="1f2933"/>
          <w:sz w:val="33"/>
          <w:szCs w:val="33"/>
          <w:shd w:val="clear" w:color="auto" w:fill="ffffff"/>
          <w:rtl w:val="0"/>
          <w:lang w:val="en-US"/>
          <w14:textFill>
            <w14:solidFill>
              <w14:srgbClr w14:val="1F2933"/>
            </w14:solidFill>
          </w14:textFill>
        </w:rPr>
        <w:t>Sincerely,</w:t>
      </w:r>
    </w:p>
    <w:p>
      <w:pPr>
        <w:pStyle w:val="Default"/>
        <w:suppressAutoHyphens w:val="1"/>
        <w:spacing w:before="0" w:after="329" w:line="240" w:lineRule="auto"/>
      </w:pPr>
      <w:r>
        <w:rPr>
          <w:rFonts w:ascii="Georgia" w:hAnsi="Georgia"/>
          <w:b w:val="1"/>
          <w:bCs w:val="1"/>
          <w:outline w:val="0"/>
          <w:color w:val="1f2933"/>
          <w:sz w:val="33"/>
          <w:szCs w:val="33"/>
          <w:shd w:val="clear" w:color="auto" w:fill="fffbe9"/>
          <w:rtl w:val="0"/>
          <w:lang w:val="en-US"/>
          <w14:textFill>
            <w14:solidFill>
              <w14:srgbClr w14:val="1F2933"/>
            </w14:solidFill>
          </w14:textFill>
        </w:rPr>
        <w:t>[Name][Address / City][Optional information about wetlands or site conditions you have observed]</w:t>
      </w:r>
    </w:p>
    <w:sectPr>
      <w:headerReference w:type="default" r:id="rId4"/>
      <w:footerReference w:type="default" r:id="rId5"/>
      <w:pgSz w:w="12240" w:h="15840" w:orient="portrait"/>
      <w:pgMar w:top="1440" w:right="1440" w:bottom="1440" w:left="1440" w:header="720" w:footer="86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 Neue">
    <w:charset w:val="00"/>
    <w:family w:val="roman"/>
    <w:pitch w:val="default"/>
  </w:font>
  <w:font w:name="Georgi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r/>
  </w:p>
</w:hdr>
</file>

<file path=word/numbering.xml><?xml version="1.0" encoding="utf-8"?>
<w:numbering xmlns:w="http://schemas.openxmlformats.org/wordprocessingml/2006/main" xmlns:wp="http://schemas.openxmlformats.org/drawingml/2006/wordprocessingDrawing" xmlns:w14="http://schemas.microsoft.com/office/word/2010/wordml" xmlns:r="http://schemas.openxmlformats.org/officeDocument/2006/relationships" xmlns:v="urn:schemas-microsoft-com:vml" xmlns:o="urn:schemas-microsoft-com:office:office">
  <w:abstractNum w:abstractNumId="0">
    <w:multiLevelType w:val="hybridMultilevel"/>
    <w:numStyleLink w:val="Bullet"/>
  </w:abstractNum>
  <w:abstractNum w:abstractNumId="1">
    <w:multiLevelType w:val="hybridMultilevel"/>
    <w:styleLink w:val="Bullet"/>
    <w:lvl w:ilvl="0">
      <w:start w:val="1"/>
      <w:numFmt w:val="bullet"/>
      <w:suff w:val="tab"/>
      <w:lvlText w:val="•"/>
      <w:lvlJc w:val="left"/>
      <w:pPr>
        <w:ind w:left="72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0"/>
        <w:highlight w:val="none"/>
        <w:vertAlign w:val="baseline"/>
      </w:rPr>
    </w:lvl>
    <w:lvl w:ilvl="1">
      <w:start w:val="1"/>
      <w:numFmt w:val="bullet"/>
      <w:suff w:val="tab"/>
      <w:lvlText w:val="•"/>
      <w:lvlJc w:val="left"/>
      <w:pPr>
        <w:ind w:left="94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2">
      <w:start w:val="1"/>
      <w:numFmt w:val="bullet"/>
      <w:suff w:val="tab"/>
      <w:lvlText w:val="•"/>
      <w:lvlJc w:val="left"/>
      <w:pPr>
        <w:ind w:left="116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3">
      <w:start w:val="1"/>
      <w:numFmt w:val="bullet"/>
      <w:suff w:val="tab"/>
      <w:lvlText w:val="•"/>
      <w:lvlJc w:val="left"/>
      <w:pPr>
        <w:ind w:left="138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4">
      <w:start w:val="1"/>
      <w:numFmt w:val="bullet"/>
      <w:suff w:val="tab"/>
      <w:lvlText w:val="•"/>
      <w:lvlJc w:val="left"/>
      <w:pPr>
        <w:ind w:left="160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5">
      <w:start w:val="1"/>
      <w:numFmt w:val="bullet"/>
      <w:suff w:val="tab"/>
      <w:lvlText w:val="•"/>
      <w:lvlJc w:val="left"/>
      <w:pPr>
        <w:ind w:left="182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6">
      <w:start w:val="1"/>
      <w:numFmt w:val="bullet"/>
      <w:suff w:val="tab"/>
      <w:lvlText w:val="•"/>
      <w:lvlJc w:val="left"/>
      <w:pPr>
        <w:ind w:left="204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7">
      <w:start w:val="1"/>
      <w:numFmt w:val="bullet"/>
      <w:suff w:val="tab"/>
      <w:lvlText w:val="•"/>
      <w:lvlJc w:val="left"/>
      <w:pPr>
        <w:ind w:left="226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  <w:lvl w:ilvl="8">
      <w:start w:val="1"/>
      <w:numFmt w:val="bullet"/>
      <w:suff w:val="tab"/>
      <w:lvlText w:val="•"/>
      <w:lvlJc w:val="left"/>
      <w:pPr>
        <w:ind w:left="2480" w:hanging="500"/>
      </w:pPr>
      <w:rPr>
        <w:rFonts w:ascii="Georgia" w:cs="Georgia" w:hAnsi="Georgia" w:eastAsia="Georgia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color w:val="1f2933"/>
        <w:spacing w:val="0"/>
        <w:w w:val="100"/>
        <w:kern w:val="0"/>
        <w:position w:val="-2"/>
        <w:highlight w:val="none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nglish" w:val="‘“(〔[{〈《「『【⦅〘〖«〝︵︷︹︻︽︿﹁﹃﹇﹙﹛﹝｢"/>
  <w:noLineBreaksBefore w:lang="English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:lang w:val="en-US"/>
      <w14:textOutline>
        <w14:noFill/>
      </w14:textOutline>
      <w14:textFill>
        <w14:solidFill>
          <w14:srgbClr w14:val="000000"/>
        </w14:solidFill>
      </w14:textFill>
    </w:rPr>
  </w:style>
  <w:style w:type="numbering" w:styleId="Bullet">
    <w:name w:val="Bullet"/>
    <w:pPr>
      <w:numPr>
        <w:numId w:val="1"/>
      </w:numPr>
    </w:p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numbering" Target="numbering.xml"/><Relationship Id="rId7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 upright="0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200" u="none" kumimoji="0" normalizeH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 upright="0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1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