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5A5A5A"/>
          <w:sz w:val="18"/>
        </w:rPr>
        <w:t>LETTER TEMPLATE 8</w:t>
      </w:r>
    </w:p>
    <w:p>
      <w:pPr>
        <w:spacing w:after="160"/>
      </w:pPr>
      <w:r>
        <w:rPr>
          <w:rFonts w:ascii="Arial" w:hAnsi="Arial"/>
          <w:b/>
          <w:color w:val="232323"/>
          <w:sz w:val="36"/>
        </w:rPr>
        <w:t>Connected Water Resources and the Larger Shaker Lakes Landscape</w:t>
      </w:r>
    </w:p>
    <w:p>
      <w:pPr>
        <w:spacing w:after="240"/>
        <w:ind w:left="173" w:right="173"/>
        <w:shd w:fill="F2F2F2"/>
      </w:pPr>
      <w:r>
        <w:rPr>
          <w:i/>
          <w:sz w:val="19"/>
        </w:rPr>
        <w:t>Personalize the highlighted fields before sending. Add your own observations or experience wherever possible.</w:t>
      </w:r>
    </w:p>
    <w:p>
      <w:pPr>
        <w:spacing w:before="40" w:after="140"/>
      </w:pPr>
      <w:r>
        <w:rPr>
          <w:b/>
        </w:rPr>
        <w:t>Subject: Public Comment — Connected and Cumulative Water-Resource Effects</w:t>
      </w:r>
    </w:p>
    <w:p>
      <w:pPr>
        <w:spacing w:after="140"/>
      </w:pPr>
      <w:r>
        <w:rPr>
          <w:b w:val="0"/>
        </w:rPr>
        <w:t>Dear Ohio EPA:</w:t>
      </w:r>
    </w:p>
    <w:p>
      <w:pPr>
        <w:spacing w:after="140"/>
      </w:pPr>
      <w:r>
        <w:rPr>
          <w:b w:val="0"/>
        </w:rPr>
        <w:t>I ask Ohio EPA to consider the proposed Horseshoe Park construction project within the larger connected water-resource system of the Shaker Lakes Parklands and Doan Brook.</w:t>
      </w:r>
    </w:p>
    <w:p>
      <w:pPr>
        <w:spacing w:after="140"/>
      </w:pPr>
      <w:r>
        <w:rPr>
          <w:b w:val="0"/>
        </w:rPr>
        <w:t>Horseshoe Lake, Lower Lake, Doan Brook, wetlands, wooded riparian areas, drainage features, and downstream waters are physically connected even when different projects or regulatory actions are reviewed separately.</w:t>
      </w:r>
    </w:p>
    <w:p>
      <w:pPr>
        <w:spacing w:after="140"/>
      </w:pPr>
      <w:r>
        <w:rPr>
          <w:b w:val="0"/>
        </w:rPr>
        <w:t>Separate permits or project phases may be legally appropriate. But they should not prevent Ohio EPA from understanding how individual impacts combine across the larger watershed and landscape.</w:t>
      </w:r>
    </w:p>
    <w:p>
      <w:pPr>
        <w:spacing w:after="140"/>
      </w:pPr>
      <w:r>
        <w:rPr>
          <w:b w:val="0"/>
        </w:rPr>
        <w:t>Please consider:</w:t>
      </w:r>
    </w:p>
    <w:p>
      <w:pPr>
        <w:pStyle w:val="ListBullet"/>
        <w:spacing w:after="60"/>
        <w:ind w:left="403" w:hanging="230"/>
      </w:pPr>
      <w:r>
        <w:rPr>
          <w:b w:val="0"/>
        </w:rPr>
        <w:t>downstream effects of changes at Horseshoe;</w:t>
      </w:r>
    </w:p>
    <w:p>
      <w:pPr>
        <w:pStyle w:val="ListBullet"/>
        <w:spacing w:after="60"/>
        <w:ind w:left="403" w:hanging="230"/>
      </w:pPr>
      <w:r>
        <w:rPr>
          <w:b w:val="0"/>
        </w:rPr>
        <w:t>effects of vegetation removal on water temperature and runoff;</w:t>
      </w:r>
    </w:p>
    <w:p>
      <w:pPr>
        <w:pStyle w:val="ListBullet"/>
        <w:spacing w:after="60"/>
        <w:ind w:left="403" w:hanging="230"/>
      </w:pPr>
      <w:r>
        <w:rPr>
          <w:b w:val="0"/>
        </w:rPr>
        <w:t>sediment movement during construction;</w:t>
      </w:r>
    </w:p>
    <w:p>
      <w:pPr>
        <w:pStyle w:val="ListBullet"/>
        <w:spacing w:after="60"/>
        <w:ind w:left="403" w:hanging="230"/>
      </w:pPr>
      <w:r>
        <w:rPr>
          <w:b w:val="0"/>
        </w:rPr>
        <w:t>wetland gains and losses;</w:t>
      </w:r>
    </w:p>
    <w:p>
      <w:pPr>
        <w:pStyle w:val="ListBullet"/>
        <w:spacing w:after="60"/>
        <w:ind w:left="403" w:hanging="230"/>
      </w:pPr>
      <w:r>
        <w:rPr>
          <w:b w:val="0"/>
        </w:rPr>
        <w:t>changes in hydrology;</w:t>
      </w:r>
    </w:p>
    <w:p>
      <w:pPr>
        <w:pStyle w:val="ListBullet"/>
        <w:spacing w:after="60"/>
        <w:ind w:left="403" w:hanging="230"/>
      </w:pPr>
      <w:r>
        <w:rPr>
          <w:b w:val="0"/>
        </w:rPr>
        <w:t>interaction with Lower Lake and downstream waters;</w:t>
      </w:r>
    </w:p>
    <w:p>
      <w:pPr>
        <w:pStyle w:val="ListBullet"/>
        <w:spacing w:after="60"/>
        <w:ind w:left="403" w:hanging="230"/>
      </w:pPr>
      <w:r>
        <w:rPr>
          <w:b w:val="0"/>
        </w:rPr>
        <w:t>cumulative habitat effects;</w:t>
      </w:r>
    </w:p>
    <w:p>
      <w:pPr>
        <w:pStyle w:val="ListBullet"/>
        <w:spacing w:after="60"/>
        <w:ind w:left="403" w:hanging="230"/>
      </w:pPr>
      <w:r>
        <w:rPr>
          <w:b w:val="0"/>
        </w:rPr>
        <w:t>and whether multiple related actions could produce consequences greater than those apparent when each is considered alone.</w:t>
      </w:r>
    </w:p>
    <w:p>
      <w:pPr>
        <w:spacing w:after="140"/>
      </w:pPr>
      <w:r>
        <w:rPr>
          <w:b w:val="0"/>
        </w:rPr>
        <w:t>The public experiences the Shaker Lakes as one connected landscape.</w:t>
      </w:r>
    </w:p>
    <w:p>
      <w:pPr>
        <w:spacing w:after="140"/>
      </w:pPr>
      <w:r>
        <w:rPr>
          <w:b w:val="0"/>
        </w:rPr>
        <w:t>Water moves through it that way too.</w:t>
      </w:r>
    </w:p>
    <w:p>
      <w:pPr>
        <w:spacing w:before="40" w:after="140"/>
      </w:pPr>
      <w:r>
        <w:rPr>
          <w:b/>
        </w:rPr>
        <w:t>Administrative boundaries should not cause connected water-quality effects to disappear from view.</w:t>
      </w:r>
    </w:p>
    <w:p>
      <w:pPr>
        <w:spacing w:after="140"/>
      </w:pPr>
      <w:r>
        <w:rPr>
          <w:b w:val="0"/>
        </w:rPr>
        <w:t>Thank you.</w:t>
      </w:r>
    </w:p>
    <w:p>
      <w:pPr>
        <w:spacing w:after="140"/>
      </w:pPr>
      <w:r>
        <w:rPr>
          <w:b w:val="0"/>
        </w:rPr>
        <w:t>Sincerely,</w:t>
      </w:r>
    </w:p>
    <w:p>
      <w:pPr>
        <w:spacing w:after="60"/>
      </w:pPr>
      <w:r>
        <w:rPr>
          <w:b/>
          <w:shd w:fill="FFF2CC"/>
        </w:rPr>
        <w:t>[Name]</w:t>
      </w:r>
    </w:p>
    <w:p>
      <w:pPr>
        <w:spacing w:after="60"/>
      </w:pPr>
      <w:r>
        <w:rPr>
          <w:b/>
          <w:shd w:fill="FFF2CC"/>
        </w:rPr>
        <w:t>[Address / City]</w:t>
      </w:r>
    </w:p>
    <w:p>
      <w:pPr>
        <w:spacing w:after="60"/>
      </w:pPr>
      <w:r>
        <w:rPr>
          <w:b/>
          <w:shd w:fill="FFF2CC"/>
        </w:rPr>
        <w:t>[Optional personal observation about Doan Brook, Horseshoe Lake, Lower Lake, or downstream conditions]</w:t>
      </w:r>
    </w:p>
    <w:sectPr w:rsidR="00FC693F" w:rsidRPr="0006063C" w:rsidSect="00034616">
      <w:footerReference w:type="default" r:id="rId9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E6E6E"/>
        <w:sz w:val="16"/>
      </w:rPr>
      <w:t>Ohio EPA public comment letter template • Personalize before submitting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